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Calibri" w:hAnsi="Calibri"/>
          <w:b/>
          <w:color w:val="000080"/>
          <w:sz w:val="28"/>
          <w:szCs w:val="28"/>
        </w:rPr>
      </w:pPr>
      <w:r>
        <w:rPr>
          <w:rFonts w:ascii="Calibri" w:hAnsi="Calibri"/>
          <w:b/>
          <w:color w:val="000080"/>
          <w:sz w:val="28"/>
          <w:szCs w:val="28"/>
        </w:rPr>
      </w:r>
    </w:p>
    <w:p>
      <w:pPr>
        <w:pStyle w:val="Normal"/>
        <w:jc w:val="center"/>
        <w:rPr>
          <w:rFonts w:ascii="Calibri" w:hAnsi="Calibri"/>
          <w:b/>
          <w:color w:val="000080"/>
          <w:sz w:val="28"/>
          <w:szCs w:val="28"/>
        </w:rPr>
      </w:pPr>
      <w:r>
        <w:rPr>
          <w:rFonts w:ascii="Calibri" w:hAnsi="Calibri"/>
          <w:b/>
          <w:color w:val="000080"/>
          <w:sz w:val="28"/>
          <w:szCs w:val="28"/>
        </w:rPr>
      </w:r>
    </w:p>
    <w:p>
      <w:pPr>
        <w:pStyle w:val="Normal"/>
        <w:jc w:val="center"/>
        <w:rPr>
          <w:rFonts w:ascii="Calibri" w:hAnsi="Calibri"/>
          <w:b/>
          <w:color w:val="000080"/>
          <w:sz w:val="28"/>
          <w:szCs w:val="28"/>
        </w:rPr>
      </w:pPr>
      <w:r>
        <w:rPr>
          <w:rFonts w:ascii="Calibri" w:hAnsi="Calibri"/>
          <w:b/>
          <w:color w:val="000080"/>
          <w:sz w:val="28"/>
          <w:szCs w:val="28"/>
        </w:rPr>
      </w:r>
    </w:p>
    <w:p>
      <w:pPr>
        <w:pStyle w:val="Normal"/>
        <w:jc w:val="center"/>
        <w:rPr>
          <w:rFonts w:ascii="Calibri" w:hAnsi="Calibri"/>
          <w:b/>
          <w:color w:val="000080"/>
          <w:sz w:val="28"/>
          <w:szCs w:val="28"/>
        </w:rPr>
      </w:pPr>
      <w:r>
        <w:rPr>
          <w:rFonts w:ascii="Calibri" w:hAnsi="Calibri"/>
          <w:b/>
          <w:color w:val="000080"/>
          <w:sz w:val="28"/>
          <w:szCs w:val="28"/>
        </w:rPr>
        <w:t xml:space="preserve">ANNEXE AU CCTP </w:t>
      </w:r>
    </w:p>
    <w:p>
      <w:pPr>
        <w:pStyle w:val="Normal"/>
        <w:jc w:val="center"/>
        <w:rPr>
          <w:rFonts w:ascii="Calibri" w:hAnsi="Calibri"/>
          <w:b/>
          <w:color w:val="000080"/>
          <w:sz w:val="28"/>
          <w:szCs w:val="28"/>
        </w:rPr>
      </w:pPr>
      <w:r>
        <w:rPr>
          <w:rFonts w:ascii="Calibri" w:hAnsi="Calibri"/>
          <w:b/>
          <w:color w:val="000080"/>
          <w:sz w:val="28"/>
          <w:szCs w:val="28"/>
        </w:rPr>
        <w:t>Fiche de site</w:t>
      </w:r>
    </w:p>
    <w:p>
      <w:pPr>
        <w:pStyle w:val="Normal"/>
        <w:rPr>
          <w:rFonts w:ascii="Calibri" w:hAnsi="Calibri"/>
          <w:b/>
          <w:color w:val="000080"/>
        </w:rPr>
      </w:pPr>
      <w:r>
        <w:rPr>
          <w:rFonts w:ascii="Calibri" w:hAnsi="Calibri"/>
          <w:b/>
          <w:color w:val="000080"/>
        </w:rPr>
      </w:r>
    </w:p>
    <w:p>
      <w:pPr>
        <w:pStyle w:val="Normal"/>
        <w:jc w:val="center"/>
        <w:rPr>
          <w:rFonts w:ascii="Calibri" w:hAnsi="Calibri"/>
          <w:b/>
          <w:color w:val="000080"/>
          <w:sz w:val="28"/>
          <w:szCs w:val="28"/>
        </w:rPr>
      </w:pPr>
      <w:r>
        <w:rPr>
          <w:rFonts w:ascii="Calibri" w:hAnsi="Calibri"/>
          <w:b/>
          <w:color w:val="000080"/>
          <w:sz w:val="28"/>
          <w:szCs w:val="28"/>
        </w:rPr>
        <w:t>- Bâtiment SEGUR</w:t>
      </w:r>
    </w:p>
    <w:p>
      <w:pPr>
        <w:pStyle w:val="Normal"/>
        <w:rPr>
          <w:rFonts w:ascii="Calibri" w:hAnsi="Calibri"/>
          <w:b/>
          <w:color w:val="000080"/>
        </w:rPr>
      </w:pPr>
      <w:r>
        <w:rPr>
          <w:rFonts w:ascii="Calibri" w:hAnsi="Calibri"/>
          <w:b/>
          <w:color w:val="000080"/>
        </w:rPr>
      </w:r>
    </w:p>
    <w:p>
      <w:pPr>
        <w:pStyle w:val="Normal"/>
        <w:rPr>
          <w:rFonts w:ascii="Calibri" w:hAnsi="Calibri"/>
          <w:b/>
          <w:color w:val="000080"/>
        </w:rPr>
      </w:pPr>
      <w:r>
        <w:rPr>
          <w:rFonts w:ascii="Calibri" w:hAnsi="Calibri"/>
          <w:b/>
          <w:color w:val="000080"/>
          <w:u w:val="single"/>
        </w:rPr>
        <w:t>Descriptif du bâtiment</w:t>
      </w:r>
      <w:r>
        <w:rPr>
          <w:rFonts w:ascii="Calibri" w:hAnsi="Calibri"/>
          <w:b/>
          <w:color w:val="000080"/>
        </w:rPr>
        <w:t xml:space="preserve"> : </w:t>
      </w:r>
    </w:p>
    <w:p>
      <w:pPr>
        <w:pStyle w:val="Normal"/>
        <w:rPr>
          <w:rFonts w:ascii="Calibri" w:hAnsi="Calibri"/>
          <w:b/>
          <w:color w:val="000080"/>
        </w:rPr>
      </w:pPr>
      <w:r>
        <w:rPr>
          <w:rFonts w:ascii="Calibri" w:hAnsi="Calibri"/>
          <w:b/>
          <w:color w:val="000080"/>
        </w:rPr>
        <w:t>Le bâtiment est classé …ème catégorie</w:t>
      </w:r>
    </w:p>
    <w:p>
      <w:pPr>
        <w:pStyle w:val="Normal"/>
        <w:rPr>
          <w:rFonts w:ascii="Calibri" w:hAnsi="Calibri"/>
          <w:b/>
          <w:color w:val="000080"/>
        </w:rPr>
      </w:pPr>
      <w:r>
        <w:rPr>
          <w:rFonts w:ascii="Calibri" w:hAnsi="Calibri"/>
          <w:b/>
          <w:color w:val="000080"/>
        </w:rPr>
        <w:t xml:space="preserve">Il est composé de </w:t>
      </w:r>
    </w:p>
    <w:p>
      <w:pPr>
        <w:pStyle w:val="Normal"/>
        <w:rPr>
          <w:rFonts w:ascii="Calibri" w:hAnsi="Calibri"/>
          <w:b/>
          <w:color w:val="000080"/>
        </w:rPr>
      </w:pPr>
      <w:r>
        <w:rPr>
          <w:rFonts w:ascii="Calibri" w:hAnsi="Calibri"/>
          <w:b/>
          <w:color w:val="000080"/>
        </w:rPr>
        <w:t>Nombre d'agents hébergés : __________________________________________________________________________________</w:t>
      </w:r>
    </w:p>
    <w:p>
      <w:pPr>
        <w:pStyle w:val="Normal"/>
        <w:jc w:val="center"/>
        <w:rPr>
          <w:rFonts w:ascii="Calibri" w:hAnsi="Calibri"/>
          <w:b/>
          <w:color w:val="000080"/>
        </w:rPr>
      </w:pPr>
      <w:r>
        <w:rPr>
          <w:rFonts w:ascii="Calibri" w:hAnsi="Calibri"/>
          <w:b/>
          <w:color w:val="000080"/>
        </w:rPr>
      </w:r>
    </w:p>
    <w:p>
      <w:pPr>
        <w:pStyle w:val="Normal"/>
        <w:jc w:val="center"/>
        <w:rPr>
          <w:rFonts w:ascii="Calibri" w:hAnsi="Calibri"/>
          <w:b/>
          <w:color w:val="000080"/>
          <w:sz w:val="26"/>
          <w:szCs w:val="26"/>
        </w:rPr>
      </w:pPr>
      <w:r>
        <w:rPr>
          <w:rFonts w:ascii="Calibri" w:hAnsi="Calibri"/>
          <w:b/>
          <w:color w:val="000080"/>
          <w:sz w:val="26"/>
          <w:szCs w:val="26"/>
        </w:rPr>
        <w:t>Superficies à nettoyer (en m2)</w:t>
      </w:r>
    </w:p>
    <w:p>
      <w:pPr>
        <w:pStyle w:val="Normal"/>
        <w:rPr>
          <w:rFonts w:ascii="Calibri" w:hAnsi="Calibri"/>
          <w:b/>
          <w:color w:val="000080"/>
        </w:rPr>
      </w:pPr>
      <w:r>
        <w:rPr>
          <w:rFonts w:ascii="Calibri" w:hAnsi="Calibri"/>
          <w:b/>
          <w:color w:val="000080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724"/>
        <w:gridCol w:w="3124"/>
        <w:gridCol w:w="991"/>
        <w:gridCol w:w="1039"/>
        <w:gridCol w:w="1070"/>
        <w:gridCol w:w="987"/>
        <w:gridCol w:w="1156"/>
      </w:tblGrid>
      <w:tr>
        <w:trPr/>
        <w:tc>
          <w:tcPr>
            <w:tcW w:w="172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360" w:after="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SECTEURS</w:t>
            </w:r>
          </w:p>
        </w:tc>
        <w:tc>
          <w:tcPr>
            <w:tcW w:w="312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480" w:after="0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LOCAUX</w:t>
            </w:r>
          </w:p>
        </w:tc>
        <w:tc>
          <w:tcPr>
            <w:tcW w:w="5243" w:type="dxa"/>
            <w:gridSpan w:val="5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SURFACES  (m²)</w:t>
            </w:r>
          </w:p>
        </w:tc>
      </w:tr>
      <w:tr>
        <w:trPr/>
        <w:tc>
          <w:tcPr>
            <w:tcW w:w="17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31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240" w:after="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Moquette</w:t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Thermo-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Plastique, parquet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Carrelage, marbre, granit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Ciment, bitume</w:t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Total Sol</w:t>
            </w:r>
          </w:p>
        </w:tc>
      </w:tr>
      <w:tr>
        <w:trPr>
          <w:trHeight w:val="113" w:hRule="atLeast"/>
        </w:trPr>
        <w:tc>
          <w:tcPr>
            <w:tcW w:w="172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1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« PRODUCTION »</w:t>
            </w:r>
          </w:p>
        </w:tc>
        <w:tc>
          <w:tcPr>
            <w:tcW w:w="31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bureaux, locaux communs : courrier, reprographie, zones d’archives vivantes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156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</w:tr>
      <w:tr>
        <w:trPr>
          <w:trHeight w:val="113" w:hRule="atLeast"/>
        </w:trPr>
        <w:tc>
          <w:tcPr>
            <w:tcW w:w="17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31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circulations,  paliers, ascenseurs, monte-charges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156" w:type="dxa"/>
            <w:vMerge w:val="continue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</w:tr>
      <w:tr>
        <w:trPr/>
        <w:tc>
          <w:tcPr>
            <w:tcW w:w="17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31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escaliers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156" w:type="dxa"/>
            <w:vMerge w:val="continue"/>
            <w:tcBorders>
              <w:top w:val="single" w:sz="4" w:space="0" w:color="00000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</w:tr>
      <w:tr>
        <w:trPr/>
        <w:tc>
          <w:tcPr>
            <w:tcW w:w="17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2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« IMAGE »</w:t>
            </w:r>
          </w:p>
        </w:tc>
        <w:tc>
          <w:tcPr>
            <w:tcW w:w="31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espaces d’accueil, salles d’attente, salles de conférence, salles de réunions,  portes et cloisons vitrées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  <w:t>690</w:t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  <w:t>690</w:t>
            </w:r>
          </w:p>
        </w:tc>
      </w:tr>
      <w:tr>
        <w:trPr>
          <w:trHeight w:val="868" w:hRule="atLeast"/>
        </w:trPr>
        <w:tc>
          <w:tcPr>
            <w:tcW w:w="17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3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« HYGIENE »</w:t>
            </w:r>
          </w:p>
        </w:tc>
        <w:tc>
          <w:tcPr>
            <w:tcW w:w="31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sanitaires, douches, vestiaires, zones vie, cabinets médicaux et infirmeries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ind w:left="-70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bidi w:val="0"/>
              <w:ind w:hanging="0" w:left="0" w:right="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92</w:t>
            </w:r>
          </w:p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18"/>
                <w:szCs w:val="18"/>
              </w:rPr>
              <w:t>(42 sols 50 murs)</w:t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  <w:t>92</w:t>
            </w:r>
          </w:p>
        </w:tc>
      </w:tr>
      <w:tr>
        <w:trPr/>
        <w:tc>
          <w:tcPr>
            <w:tcW w:w="172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4</w:t>
            </w:r>
          </w:p>
          <w:p>
            <w:pPr>
              <w:pStyle w:val="Normal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« TECHNIQUE »</w:t>
            </w:r>
          </w:p>
        </w:tc>
        <w:tc>
          <w:tcPr>
            <w:tcW w:w="31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locaux techniques, ateliers, entrepôts, archives, réserves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Header"/>
              <w:rPr>
                <w:rFonts w:ascii="Calibri" w:hAnsi="Calibri" w:eastAsia="Arial Unicode MS"/>
                <w:b/>
                <w:color w:val="000080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Cs w:val="22"/>
              </w:rPr>
            </w:r>
          </w:p>
        </w:tc>
        <w:tc>
          <w:tcPr>
            <w:tcW w:w="1156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</w:tr>
      <w:tr>
        <w:trPr/>
        <w:tc>
          <w:tcPr>
            <w:tcW w:w="17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31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espaces extérieurs du bâtiment tels que voirie, cours, etc...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Header"/>
              <w:rPr>
                <w:rFonts w:ascii="Calibri" w:hAnsi="Calibri" w:eastAsia="Arial Unicode MS"/>
                <w:b/>
                <w:color w:val="000080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Cs w:val="22"/>
              </w:rPr>
            </w:r>
          </w:p>
        </w:tc>
        <w:tc>
          <w:tcPr>
            <w:tcW w:w="1156" w:type="dxa"/>
            <w:vMerge w:val="continue"/>
            <w:tcBorders>
              <w:top w:val="single" w:sz="4" w:space="0" w:color="00000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</w:tr>
      <w:tr>
        <w:trPr/>
        <w:tc>
          <w:tcPr>
            <w:tcW w:w="1724" w:type="dxa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31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pacing w:before="60" w:after="60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Parkings, allées technique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0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9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Header"/>
              <w:rPr>
                <w:rFonts w:ascii="Calibri" w:hAnsi="Calibri" w:eastAsia="Arial Unicode MS"/>
                <w:b/>
                <w:color w:val="000080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Cs w:val="22"/>
              </w:rPr>
            </w:r>
          </w:p>
        </w:tc>
        <w:tc>
          <w:tcPr>
            <w:tcW w:w="1156" w:type="dxa"/>
            <w:vMerge w:val="continue"/>
            <w:tcBorders>
              <w:top w:val="single" w:sz="4" w:space="0" w:color="00000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</w:tr>
      <w:tr>
        <w:trPr>
          <w:trHeight w:val="678" w:hRule="atLeast"/>
          <w:cantSplit w:val="true"/>
        </w:trPr>
        <w:tc>
          <w:tcPr>
            <w:tcW w:w="8935" w:type="dxa"/>
            <w:gridSpan w:val="6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TOTAL</w:t>
            </w:r>
          </w:p>
        </w:tc>
        <w:tc>
          <w:tcPr>
            <w:tcW w:w="11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782</w:t>
            </w:r>
          </w:p>
        </w:tc>
      </w:tr>
    </w:tbl>
    <w:p>
      <w:pPr>
        <w:pStyle w:val="Normal"/>
        <w:jc w:val="center"/>
        <w:rPr>
          <w:rFonts w:ascii="Calibri" w:hAnsi="Calibri"/>
          <w:b/>
          <w:color w:val="000080"/>
        </w:rPr>
      </w:pPr>
      <w:r>
        <w:rPr>
          <w:rFonts w:ascii="Calibri" w:hAnsi="Calibri"/>
          <w:b/>
          <w:color w:val="000080"/>
        </w:rPr>
      </w:r>
      <w:r>
        <w:br w:type="page"/>
      </w:r>
    </w:p>
    <w:p>
      <w:pPr>
        <w:pStyle w:val="Normal"/>
        <w:spacing w:before="0" w:after="0"/>
        <w:jc w:val="center"/>
        <w:rPr>
          <w:rFonts w:ascii="Calibri" w:hAnsi="Calibri"/>
          <w:b/>
          <w:color w:val="000080"/>
        </w:rPr>
      </w:pPr>
      <w:r>
        <w:rPr>
          <w:rFonts w:ascii="Calibri" w:hAnsi="Calibri"/>
          <w:b/>
          <w:color w:val="000080"/>
        </w:rPr>
        <w:t>___________________________________________________________________________</w:t>
      </w:r>
    </w:p>
    <w:p>
      <w:pPr>
        <w:pStyle w:val="Normal"/>
        <w:jc w:val="center"/>
        <w:rPr>
          <w:rFonts w:ascii="Calibri" w:hAnsi="Calibri"/>
          <w:b/>
          <w:color w:val="000080"/>
          <w:sz w:val="26"/>
          <w:szCs w:val="26"/>
        </w:rPr>
      </w:pPr>
      <w:r>
        <w:rPr>
          <w:rFonts w:ascii="Calibri" w:hAnsi="Calibri"/>
          <w:b/>
          <w:color w:val="000080"/>
          <w:sz w:val="26"/>
          <w:szCs w:val="26"/>
        </w:rPr>
        <w:t xml:space="preserve">Vitrerie </w:t>
      </w:r>
    </w:p>
    <w:p>
      <w:pPr>
        <w:pStyle w:val="Normal"/>
        <w:jc w:val="center"/>
        <w:rPr>
          <w:rFonts w:ascii="Calibri" w:hAnsi="Calibri"/>
          <w:b/>
          <w:color w:val="000080"/>
          <w:sz w:val="26"/>
          <w:szCs w:val="26"/>
        </w:rPr>
      </w:pPr>
      <w:r>
        <w:rPr>
          <w:rFonts w:ascii="Calibri" w:hAnsi="Calibri"/>
          <w:b/>
          <w:color w:val="000080"/>
          <w:sz w:val="26"/>
          <w:szCs w:val="26"/>
        </w:rPr>
      </w:r>
    </w:p>
    <w:tbl>
      <w:tblPr>
        <w:tblW w:w="10872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113"/>
        <w:gridCol w:w="1542"/>
        <w:gridCol w:w="160"/>
        <w:gridCol w:w="2268"/>
        <w:gridCol w:w="1842"/>
        <w:gridCol w:w="1946"/>
      </w:tblGrid>
      <w:tr>
        <w:trPr>
          <w:trHeight w:val="658" w:hRule="atLeast"/>
        </w:trPr>
        <w:tc>
          <w:tcPr>
            <w:tcW w:w="465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tabs>
                <w:tab w:val="clear" w:pos="708"/>
              </w:tabs>
              <w:bidi w:val="0"/>
              <w:spacing w:before="60" w:after="60"/>
              <w:ind w:hanging="0" w:left="0" w:right="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</w:tabs>
              <w:bidi w:val="0"/>
              <w:spacing w:before="60" w:after="60"/>
              <w:ind w:hanging="0" w:left="0" w:right="0"/>
              <w:jc w:val="center"/>
              <w:rPr/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Surfaces (m²)</w:t>
            </w:r>
          </w:p>
        </w:tc>
        <w:tc>
          <w:tcPr>
            <w:tcW w:w="160" w:type="dxa"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ind w:hanging="0" w:left="0" w:right="0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2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Heading4"/>
              <w:tabs>
                <w:tab w:val="clear" w:pos="708"/>
              </w:tabs>
              <w:bidi w:val="0"/>
              <w:ind w:hanging="0" w:left="0" w:right="0"/>
              <w:jc w:val="left"/>
              <w:rPr>
                <w:rFonts w:ascii="Calibri" w:hAnsi="Calibri"/>
                <w:color w:val="000080"/>
                <w:szCs w:val="22"/>
              </w:rPr>
            </w:pPr>
            <w:r>
              <w:rPr>
                <w:rFonts w:ascii="Calibri" w:hAnsi="Calibri"/>
                <w:color w:val="000080"/>
                <w:szCs w:val="22"/>
              </w:rPr>
            </w:r>
          </w:p>
          <w:p>
            <w:pPr>
              <w:pStyle w:val="Heading4"/>
              <w:tabs>
                <w:tab w:val="clear" w:pos="708"/>
              </w:tabs>
              <w:bidi w:val="0"/>
              <w:spacing w:before="0" w:after="120"/>
              <w:ind w:hanging="0" w:left="0" w:right="0"/>
              <w:jc w:val="left"/>
              <w:rPr/>
            </w:pPr>
            <w:r>
              <w:rPr>
                <w:rFonts w:ascii="Calibri" w:hAnsi="Calibri"/>
                <w:color w:val="000080"/>
                <w:szCs w:val="22"/>
              </w:rPr>
              <w:t>Localisation</w:t>
            </w: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Heading4"/>
              <w:tabs>
                <w:tab w:val="clear" w:pos="708"/>
              </w:tabs>
              <w:bidi w:val="0"/>
              <w:ind w:hanging="0" w:left="0" w:right="0"/>
              <w:jc w:val="left"/>
              <w:rPr>
                <w:rFonts w:ascii="Calibri" w:hAnsi="Calibri"/>
                <w:color w:val="000080"/>
                <w:szCs w:val="22"/>
              </w:rPr>
            </w:pPr>
            <w:r>
              <w:rPr>
                <w:rFonts w:ascii="Calibri" w:hAnsi="Calibri"/>
                <w:color w:val="000080"/>
                <w:szCs w:val="22"/>
              </w:rPr>
            </w:r>
          </w:p>
          <w:p>
            <w:pPr>
              <w:pStyle w:val="Heading4"/>
              <w:tabs>
                <w:tab w:val="clear" w:pos="708"/>
              </w:tabs>
              <w:bidi w:val="0"/>
              <w:spacing w:before="0" w:after="120"/>
              <w:ind w:hanging="0" w:left="0" w:right="0"/>
              <w:jc w:val="left"/>
              <w:rPr/>
            </w:pPr>
            <w:r>
              <w:rPr>
                <w:rFonts w:ascii="Calibri" w:hAnsi="Calibri"/>
                <w:color w:val="000080"/>
                <w:szCs w:val="22"/>
              </w:rPr>
              <w:t>Solution</w:t>
            </w:r>
          </w:p>
        </w:tc>
        <w:tc>
          <w:tcPr>
            <w:tcW w:w="19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Heading4"/>
              <w:tabs>
                <w:tab w:val="clear" w:pos="708"/>
              </w:tabs>
              <w:bidi w:val="0"/>
              <w:ind w:hanging="0" w:left="0" w:right="0"/>
              <w:jc w:val="left"/>
              <w:rPr>
                <w:rFonts w:ascii="Calibri" w:hAnsi="Calibri"/>
                <w:color w:val="000080"/>
                <w:szCs w:val="22"/>
              </w:rPr>
            </w:pPr>
            <w:r>
              <w:rPr>
                <w:rFonts w:ascii="Calibri" w:hAnsi="Calibri"/>
                <w:color w:val="000080"/>
                <w:szCs w:val="22"/>
              </w:rPr>
            </w:r>
          </w:p>
          <w:p>
            <w:pPr>
              <w:pStyle w:val="Heading4"/>
              <w:tabs>
                <w:tab w:val="clear" w:pos="708"/>
              </w:tabs>
              <w:bidi w:val="0"/>
              <w:spacing w:before="0" w:after="120"/>
              <w:ind w:hanging="0" w:left="0" w:right="0"/>
              <w:jc w:val="left"/>
              <w:rPr/>
            </w:pPr>
            <w:r>
              <w:rPr>
                <w:rFonts w:ascii="Calibri" w:hAnsi="Calibri"/>
                <w:color w:val="000080"/>
                <w:szCs w:val="22"/>
              </w:rPr>
              <w:t>Observations</w:t>
            </w:r>
          </w:p>
        </w:tc>
      </w:tr>
      <w:tr>
        <w:trPr>
          <w:trHeight w:val="301" w:hRule="atLeast"/>
          <w:cantSplit w:val="true"/>
        </w:trPr>
        <w:tc>
          <w:tcPr>
            <w:tcW w:w="31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tabs>
                <w:tab w:val="clear" w:pos="708"/>
              </w:tabs>
              <w:bidi w:val="0"/>
              <w:spacing w:before="60" w:after="60"/>
              <w:ind w:hanging="0" w:left="0" w:right="0"/>
              <w:jc w:val="left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Face extérieure</w:t>
            </w:r>
          </w:p>
          <w:p>
            <w:pPr>
              <w:pStyle w:val="Normal"/>
              <w:tabs>
                <w:tab w:val="clear" w:pos="708"/>
              </w:tabs>
              <w:bidi w:val="0"/>
              <w:spacing w:before="60" w:after="60"/>
              <w:ind w:hanging="0" w:left="0" w:right="0"/>
              <w:jc w:val="left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(dont 34 m² de volets faces extérieures)</w:t>
            </w:r>
          </w:p>
          <w:p>
            <w:pPr>
              <w:pStyle w:val="Normal"/>
              <w:tabs>
                <w:tab w:val="clear" w:pos="708"/>
              </w:tabs>
              <w:bidi w:val="0"/>
              <w:ind w:hanging="0" w:left="0" w:right="0"/>
              <w:jc w:val="left"/>
              <w:rPr/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(Bâtiment non équipé de nacelle de toit)</w:t>
            </w:r>
          </w:p>
        </w:tc>
        <w:tc>
          <w:tcPr>
            <w:tcW w:w="15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ind w:hanging="0" w:left="0" w:right="0"/>
              <w:jc w:val="center"/>
              <w:rPr/>
            </w:pPr>
            <w:r>
              <w:rPr>
                <w:b/>
                <w:color w:val="000080"/>
              </w:rPr>
              <w:t>180</w:t>
            </w:r>
          </w:p>
        </w:tc>
        <w:tc>
          <w:tcPr>
            <w:tcW w:w="160" w:type="dxa"/>
            <w:tcBorders>
              <w:left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ind w:hanging="0" w:left="0" w:right="0"/>
              <w:jc w:val="left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2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ind w:hanging="0" w:left="0" w:right="0"/>
              <w:jc w:val="center"/>
              <w:rPr/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  <w:t>RDC et R+2</w:t>
            </w: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ind w:hanging="0" w:left="0" w:right="0"/>
              <w:jc w:val="center"/>
              <w:rPr/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  <w:t>Perche</w:t>
            </w:r>
          </w:p>
        </w:tc>
        <w:tc>
          <w:tcPr>
            <w:tcW w:w="19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ind w:hanging="0" w:left="0" w:right="0"/>
              <w:jc w:val="center"/>
              <w:rPr/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  <w:t>Hauteur maxi 2,95</w:t>
            </w:r>
          </w:p>
        </w:tc>
      </w:tr>
      <w:tr>
        <w:trPr>
          <w:cantSplit w:val="true"/>
        </w:trPr>
        <w:tc>
          <w:tcPr>
            <w:tcW w:w="31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tabs>
                <w:tab w:val="clear" w:pos="708"/>
              </w:tabs>
              <w:bidi w:val="0"/>
              <w:ind w:hanging="0" w:left="0" w:right="0"/>
              <w:jc w:val="left"/>
              <w:rPr/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Face intérieure (dont 120 m² de cloison vitrées et 100 m² de volets faces intérieures)</w:t>
            </w:r>
          </w:p>
        </w:tc>
        <w:tc>
          <w:tcPr>
            <w:tcW w:w="15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tabs>
                <w:tab w:val="clear" w:pos="708"/>
              </w:tabs>
              <w:bidi w:val="0"/>
              <w:ind w:hanging="0" w:left="0" w:right="0"/>
              <w:jc w:val="center"/>
              <w:rPr>
                <w:rFonts w:ascii="Times New Roman" w:hAnsi="Times New Roman"/>
                <w:b/>
                <w:color w:val="000080"/>
              </w:rPr>
            </w:pPr>
            <w:r>
              <w:rPr>
                <w:b/>
                <w:color w:val="000080"/>
              </w:rPr>
            </w:r>
          </w:p>
          <w:p>
            <w:pPr>
              <w:pStyle w:val="Normal"/>
              <w:tabs>
                <w:tab w:val="clear" w:pos="708"/>
              </w:tabs>
              <w:bidi w:val="0"/>
              <w:ind w:hanging="0" w:left="0" w:right="0"/>
              <w:jc w:val="center"/>
              <w:rPr/>
            </w:pPr>
            <w:r>
              <w:rPr>
                <w:b/>
                <w:color w:val="000080"/>
              </w:rPr>
              <w:t>366</w:t>
            </w:r>
          </w:p>
        </w:tc>
        <w:tc>
          <w:tcPr>
            <w:tcW w:w="160" w:type="dxa"/>
            <w:tcBorders>
              <w:left w:val="single" w:sz="4" w:space="0" w:color="00008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ind w:hanging="0" w:left="0" w:right="0"/>
              <w:jc w:val="left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2268" w:type="dxa"/>
            <w:tcBorders>
              <w:top w:val="single" w:sz="4" w:space="0" w:color="00008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ind w:hanging="0" w:left="0" w:right="0"/>
              <w:jc w:val="left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842" w:type="dxa"/>
            <w:tcBorders>
              <w:top w:val="single" w:sz="4" w:space="0" w:color="00008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ind w:hanging="0" w:left="0" w:right="0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946" w:type="dxa"/>
            <w:tcBorders>
              <w:top w:val="single" w:sz="4" w:space="0" w:color="00008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ind w:hanging="0" w:left="0" w:right="0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31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tabs>
                <w:tab w:val="clear" w:pos="708"/>
              </w:tabs>
              <w:bidi w:val="0"/>
              <w:ind w:hanging="0" w:left="0" w:right="0"/>
              <w:jc w:val="left"/>
              <w:rPr/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Total vitrerie</w:t>
            </w:r>
          </w:p>
        </w:tc>
        <w:tc>
          <w:tcPr>
            <w:tcW w:w="15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tabs>
                <w:tab w:val="clear" w:pos="708"/>
              </w:tabs>
              <w:bidi w:val="0"/>
              <w:ind w:hanging="0" w:left="0" w:right="0"/>
              <w:jc w:val="center"/>
              <w:rPr/>
            </w:pPr>
            <w:r>
              <w:rPr>
                <w:b/>
                <w:color w:val="000080"/>
              </w:rPr>
              <w:t>546</w:t>
            </w:r>
          </w:p>
        </w:tc>
        <w:tc>
          <w:tcPr>
            <w:tcW w:w="160" w:type="dxa"/>
            <w:tcBorders>
              <w:left w:val="single" w:sz="4" w:space="0" w:color="00008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ind w:hanging="0" w:left="0" w:right="0"/>
              <w:jc w:val="left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ind w:hanging="0" w:left="0" w:right="0"/>
              <w:jc w:val="left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842" w:type="dxa"/>
            <w:tcBorders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ind w:hanging="0" w:left="0" w:right="0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946" w:type="dxa"/>
            <w:tcBorders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ind w:hanging="0" w:left="0" w:right="0"/>
              <w:jc w:val="center"/>
              <w:rPr>
                <w:rFonts w:ascii="Calibri" w:hAnsi="Calibri" w:eastAsia="Arial Unicode MS"/>
                <w:b/>
                <w:color w:val="000080"/>
                <w:sz w:val="22"/>
                <w:szCs w:val="22"/>
              </w:rPr>
            </w:pPr>
            <w:r>
              <w:rPr>
                <w:rFonts w:eastAsia="Arial Unicode MS" w:ascii="Calibri" w:hAnsi="Calibri"/>
                <w:b/>
                <w:color w:val="000080"/>
                <w:sz w:val="22"/>
                <w:szCs w:val="22"/>
              </w:rPr>
            </w:r>
          </w:p>
        </w:tc>
      </w:tr>
    </w:tbl>
    <w:p>
      <w:pPr>
        <w:pStyle w:val="Normal"/>
        <w:jc w:val="left"/>
        <w:rPr>
          <w:rFonts w:ascii="Times New Roman" w:hAnsi="Times New Roman"/>
        </w:rPr>
      </w:pPr>
      <w:r>
        <w:rPr/>
      </w:r>
    </w:p>
    <w:p>
      <w:pPr>
        <w:pStyle w:val="Normal"/>
        <w:jc w:val="center"/>
        <w:rPr>
          <w:rFonts w:ascii="Calibri" w:hAnsi="Calibri"/>
          <w:b/>
          <w:color w:val="000080"/>
          <w:sz w:val="26"/>
          <w:szCs w:val="26"/>
        </w:rPr>
      </w:pPr>
      <w:r>
        <w:rPr>
          <w:rFonts w:ascii="Calibri" w:hAnsi="Calibri"/>
          <w:b/>
          <w:color w:val="000080"/>
          <w:sz w:val="26"/>
          <w:szCs w:val="26"/>
        </w:rPr>
      </w:r>
    </w:p>
    <w:p>
      <w:pPr>
        <w:pStyle w:val="Normal"/>
        <w:jc w:val="center"/>
        <w:rPr>
          <w:rFonts w:ascii="Calibri" w:hAnsi="Calibri"/>
          <w:b/>
          <w:color w:val="000080"/>
          <w:sz w:val="26"/>
          <w:szCs w:val="26"/>
        </w:rPr>
      </w:pPr>
      <w:r>
        <w:rPr>
          <w:rFonts w:ascii="Calibri" w:hAnsi="Calibri"/>
          <w:b/>
          <w:color w:val="000080"/>
          <w:sz w:val="26"/>
          <w:szCs w:val="26"/>
        </w:rPr>
      </w:r>
    </w:p>
    <w:p>
      <w:pPr>
        <w:pStyle w:val="Normal"/>
        <w:rPr>
          <w:rFonts w:ascii="Calibri" w:hAnsi="Calibri"/>
          <w:b/>
          <w:color w:val="000080"/>
        </w:rPr>
      </w:pPr>
      <w:r>
        <w:rPr>
          <w:rFonts w:ascii="Calibri" w:hAnsi="Calibri"/>
          <w:b/>
          <w:color w:val="000080"/>
        </w:rPr>
        <w:t>____________________________________________________________________________________</w:t>
      </w:r>
    </w:p>
    <w:p>
      <w:pPr>
        <w:pStyle w:val="Normal"/>
        <w:spacing w:before="60" w:after="0"/>
        <w:jc w:val="center"/>
        <w:rPr>
          <w:rFonts w:ascii="Calibri" w:hAnsi="Calibri"/>
          <w:b/>
          <w:color w:val="000080"/>
          <w:sz w:val="26"/>
          <w:szCs w:val="26"/>
        </w:rPr>
      </w:pPr>
      <w:r>
        <w:rPr>
          <w:rFonts w:ascii="Calibri" w:hAnsi="Calibri"/>
          <w:b/>
          <w:color w:val="000080"/>
          <w:sz w:val="26"/>
          <w:szCs w:val="26"/>
        </w:rPr>
        <w:t>Sanitaires</w:t>
      </w:r>
    </w:p>
    <w:p>
      <w:pPr>
        <w:pStyle w:val="Normal"/>
        <w:spacing w:before="60" w:after="0"/>
        <w:jc w:val="center"/>
        <w:rPr>
          <w:rFonts w:ascii="Calibri" w:hAnsi="Calibri"/>
          <w:b/>
          <w:color w:val="000080"/>
          <w:sz w:val="26"/>
          <w:szCs w:val="26"/>
        </w:rPr>
      </w:pPr>
      <w:r>
        <w:rPr>
          <w:rFonts w:ascii="Calibri" w:hAnsi="Calibri"/>
          <w:b/>
          <w:color w:val="000080"/>
          <w:sz w:val="26"/>
          <w:szCs w:val="26"/>
        </w:rPr>
        <w:t xml:space="preserve">Mise en place des consommables </w:t>
      </w:r>
      <w:r>
        <w:rPr>
          <w:rFonts w:ascii="Calibri" w:hAnsi="Calibri"/>
          <w:b/>
          <w:color w:val="000080"/>
          <w:sz w:val="26"/>
          <w:szCs w:val="26"/>
          <w:u w:val="single"/>
        </w:rPr>
        <w:t>par le prestataire</w:t>
      </w:r>
      <w:r>
        <w:rPr>
          <w:rFonts w:ascii="Calibri" w:hAnsi="Calibri"/>
          <w:b/>
          <w:color w:val="000080"/>
          <w:sz w:val="26"/>
          <w:szCs w:val="26"/>
        </w:rPr>
        <w:t> : OUI</w:t>
      </w:r>
    </w:p>
    <w:p>
      <w:pPr>
        <w:pStyle w:val="Normal"/>
        <w:jc w:val="center"/>
        <w:rPr>
          <w:rFonts w:ascii="Calibri" w:hAnsi="Calibri"/>
          <w:b/>
          <w:color w:val="000080"/>
          <w:sz w:val="26"/>
          <w:szCs w:val="26"/>
        </w:rPr>
      </w:pPr>
      <w:r>
        <w:rPr>
          <w:rFonts w:ascii="Calibri" w:hAnsi="Calibri"/>
          <w:b/>
          <w:color w:val="000080"/>
          <w:sz w:val="26"/>
          <w:szCs w:val="26"/>
        </w:rPr>
      </w:r>
    </w:p>
    <w:tbl>
      <w:tblPr>
        <w:tblW w:w="10216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0" w:noVBand="0" w:lastRow="0" w:firstColumn="0" w:lastColumn="0" w:noHBand="0" w:val="0000"/>
      </w:tblPr>
      <w:tblGrid>
        <w:gridCol w:w="2645"/>
        <w:gridCol w:w="528"/>
        <w:gridCol w:w="174"/>
        <w:gridCol w:w="2280"/>
        <w:gridCol w:w="1579"/>
        <w:gridCol w:w="1404"/>
        <w:gridCol w:w="1605"/>
      </w:tblGrid>
      <w:tr>
        <w:trPr>
          <w:trHeight w:val="448" w:hRule="atLeast"/>
        </w:trPr>
        <w:tc>
          <w:tcPr>
            <w:tcW w:w="317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Nombre de cabines sanitaires</w:t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80"/>
            </w:tcBorders>
            <w:shd w:color="auto" w:fill="auto" w:val="clea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22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Appareils sanitaires</w:t>
            </w:r>
          </w:p>
        </w:tc>
        <w:tc>
          <w:tcPr>
            <w:tcW w:w="1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Nombre d’appareils</w:t>
            </w:r>
          </w:p>
        </w:tc>
        <w:tc>
          <w:tcPr>
            <w:tcW w:w="14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Appareils à fournir</w:t>
            </w:r>
          </w:p>
        </w:tc>
        <w:tc>
          <w:tcPr>
            <w:tcW w:w="16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Fourniture des consommables</w:t>
            </w:r>
          </w:p>
        </w:tc>
      </w:tr>
      <w:tr>
        <w:trPr>
          <w:trHeight w:val="390" w:hRule="atLeast"/>
        </w:trPr>
        <w:tc>
          <w:tcPr>
            <w:tcW w:w="26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Femmes (mixte)</w:t>
            </w:r>
          </w:p>
        </w:tc>
        <w:tc>
          <w:tcPr>
            <w:tcW w:w="5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3</w:t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22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Dérouleurs papier hygiénique</w:t>
            </w:r>
          </w:p>
        </w:tc>
        <w:tc>
          <w:tcPr>
            <w:tcW w:w="1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6</w:t>
            </w:r>
          </w:p>
        </w:tc>
        <w:tc>
          <w:tcPr>
            <w:tcW w:w="14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>
                <w:color w:val="FF0000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OUI</w:t>
            </w:r>
          </w:p>
        </w:tc>
        <w:tc>
          <w:tcPr>
            <w:tcW w:w="16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6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Hommes (mixte)</w:t>
            </w:r>
          </w:p>
        </w:tc>
        <w:tc>
          <w:tcPr>
            <w:tcW w:w="5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1</w:t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22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Distributeurs de savon</w:t>
            </w:r>
          </w:p>
        </w:tc>
        <w:tc>
          <w:tcPr>
            <w:tcW w:w="1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6</w:t>
            </w:r>
          </w:p>
        </w:tc>
        <w:tc>
          <w:tcPr>
            <w:tcW w:w="14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OUI</w:t>
            </w:r>
          </w:p>
        </w:tc>
        <w:tc>
          <w:tcPr>
            <w:tcW w:w="16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64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Handicapés mixtes H et F</w:t>
            </w:r>
          </w:p>
        </w:tc>
        <w:tc>
          <w:tcPr>
            <w:tcW w:w="528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2</w:t>
            </w:r>
          </w:p>
        </w:tc>
        <w:tc>
          <w:tcPr>
            <w:tcW w:w="174" w:type="dxa"/>
            <w:tcBorders>
              <w:left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228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Réceptacles hygiène féminine</w:t>
            </w:r>
          </w:p>
        </w:tc>
        <w:tc>
          <w:tcPr>
            <w:tcW w:w="1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5</w:t>
            </w:r>
          </w:p>
        </w:tc>
        <w:tc>
          <w:tcPr>
            <w:tcW w:w="14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OUI</w:t>
            </w:r>
          </w:p>
        </w:tc>
        <w:tc>
          <w:tcPr>
            <w:tcW w:w="16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OUI</w:t>
            </w:r>
          </w:p>
        </w:tc>
      </w:tr>
      <w:tr>
        <w:trPr>
          <w:trHeight w:val="390" w:hRule="atLeast"/>
        </w:trPr>
        <w:tc>
          <w:tcPr>
            <w:tcW w:w="2645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Total soit 276 m² sol et mur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  <w:t>6</w:t>
            </w:r>
          </w:p>
        </w:tc>
        <w:tc>
          <w:tcPr>
            <w:tcW w:w="174" w:type="dxa"/>
            <w:tcBorders>
              <w:left w:val="single" w:sz="4" w:space="0" w:color="00000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6868" w:type="dxa"/>
            <w:gridSpan w:val="4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ind w:left="57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93" w:hRule="atLeast"/>
        </w:trPr>
        <w:tc>
          <w:tcPr>
            <w:tcW w:w="2645" w:type="dxa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528" w:type="dxa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74" w:type="dxa"/>
            <w:tcBorders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6868" w:type="dxa"/>
            <w:gridSpan w:val="4"/>
            <w:vMerge w:val="continue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/>
            </w:r>
          </w:p>
        </w:tc>
      </w:tr>
      <w:tr>
        <w:trPr>
          <w:trHeight w:val="390" w:hRule="atLeast"/>
        </w:trPr>
        <w:tc>
          <w:tcPr>
            <w:tcW w:w="264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/>
            </w:r>
          </w:p>
        </w:tc>
        <w:tc>
          <w:tcPr>
            <w:tcW w:w="528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74" w:type="dxa"/>
            <w:tcBorders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6868" w:type="dxa"/>
            <w:gridSpan w:val="4"/>
            <w:vMerge w:val="restart"/>
            <w:tcBorders>
              <w:top w:val="single" w:sz="4" w:space="0" w:color="000080"/>
            </w:tcBorders>
          </w:tcPr>
          <w:p>
            <w:pPr>
              <w:pStyle w:val="Normal"/>
              <w:ind w:left="57"/>
              <w:jc w:val="both"/>
              <w:rPr>
                <w:rFonts w:ascii="Calibri" w:hAnsi="Calibri"/>
                <w:b/>
                <w:color w:val="000080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  <w:u w:val="single"/>
              </w:rPr>
            </w:r>
          </w:p>
          <w:p>
            <w:pPr>
              <w:pStyle w:val="Normal"/>
              <w:ind w:left="57"/>
              <w:jc w:val="both"/>
              <w:rPr>
                <w:rFonts w:ascii="Calibri" w:hAnsi="Calibri"/>
                <w:b/>
                <w:color w:val="000080"/>
                <w:sz w:val="22"/>
                <w:szCs w:val="22"/>
                <w:u w:val="single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  <w:u w:val="single"/>
              </w:rPr>
              <w:t>CARACTERISTIQUES TECHNIQUES</w:t>
            </w:r>
          </w:p>
          <w:p>
            <w:pPr>
              <w:pStyle w:val="BodyText2"/>
              <w:ind w:left="57"/>
              <w:rPr>
                <w:rFonts w:ascii="Calibri" w:hAnsi="Calibri"/>
                <w:bCs/>
                <w:color w:val="000080"/>
                <w:szCs w:val="22"/>
              </w:rPr>
            </w:pPr>
            <w:r>
              <w:rPr>
                <w:rFonts w:ascii="Calibri" w:hAnsi="Calibri"/>
                <w:bCs/>
                <w:color w:val="000080"/>
                <w:szCs w:val="22"/>
              </w:rPr>
              <w:t>Tous les articles doivent être conformes aux spécifications ci-après :</w:t>
            </w:r>
          </w:p>
          <w:p>
            <w:pPr>
              <w:pStyle w:val="BodyText3"/>
              <w:numPr>
                <w:ilvl w:val="0"/>
                <w:numId w:val="1"/>
              </w:numPr>
              <w:spacing w:before="0" w:after="0"/>
              <w:ind w:hanging="360" w:left="57"/>
              <w:rPr>
                <w:rFonts w:ascii="Calibri" w:hAnsi="Calibri"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80"/>
                <w:sz w:val="22"/>
                <w:szCs w:val="22"/>
                <w:u w:val="single"/>
              </w:rPr>
              <w:t>Le papier hygiénique</w:t>
            </w:r>
            <w:r>
              <w:rPr>
                <w:rFonts w:ascii="Calibri" w:hAnsi="Calibri"/>
                <w:bCs/>
                <w:color w:val="000080"/>
                <w:sz w:val="22"/>
                <w:szCs w:val="22"/>
              </w:rPr>
              <w:t> : ouate de cellulose – 1 pli, grammage : 9/m² 1 X 22,5 gr (+/-5%) NFO 01003.</w:t>
            </w:r>
          </w:p>
          <w:p>
            <w:pPr>
              <w:pStyle w:val="BodyText3"/>
              <w:spacing w:before="0" w:after="0"/>
              <w:ind w:left="57"/>
              <w:jc w:val="both"/>
              <w:rPr>
                <w:rFonts w:ascii="Calibri" w:hAnsi="Calibri"/>
                <w:bCs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80"/>
                <w:sz w:val="22"/>
                <w:szCs w:val="22"/>
              </w:rPr>
              <w:t>Les rouleaux sont adaptés aux dérouleurs mis en place sur le bâtiment (à voir lors de la visite de site)</w:t>
            </w:r>
          </w:p>
          <w:p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80"/>
                <w:sz w:val="22"/>
                <w:szCs w:val="22"/>
                <w:u w:val="single"/>
              </w:rPr>
              <w:t>Savon crème destiné au lavage des mains</w:t>
            </w:r>
            <w:r>
              <w:rPr>
                <w:rFonts w:ascii="Calibri" w:hAnsi="Calibri"/>
                <w:bCs/>
                <w:color w:val="000080"/>
                <w:sz w:val="22"/>
                <w:szCs w:val="22"/>
              </w:rPr>
              <w:t xml:space="preserve"> : aspect liquide, couleur au choix, odeur neutre, PH respecte l'épiderme, densité : 1,036 </w:t>
            </w:r>
            <w:r>
              <w:rPr>
                <w:rFonts w:eastAsia="Symbol" w:cs="Symbol" w:ascii="Symbol" w:hAnsi="Symbol"/>
              </w:rPr>
              <w:sym w:font="Symbol" w:char="f0b1"/>
            </w:r>
            <w:r>
              <w:rPr>
                <w:rFonts w:ascii="Calibri" w:hAnsi="Calibri"/>
                <w:bCs/>
                <w:color w:val="000080"/>
                <w:sz w:val="22"/>
                <w:szCs w:val="22"/>
              </w:rPr>
              <w:t xml:space="preserve"> 0,005, solubilité totale dans l'eau</w:t>
            </w:r>
          </w:p>
        </w:tc>
      </w:tr>
      <w:tr>
        <w:trPr>
          <w:trHeight w:val="390" w:hRule="atLeast"/>
        </w:trPr>
        <w:tc>
          <w:tcPr>
            <w:tcW w:w="2645" w:type="dxa"/>
            <w:tcBorders/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528" w:type="dxa"/>
            <w:tcBorders/>
            <w:vAlign w:val="center"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74" w:type="dxa"/>
            <w:tcBorders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6868" w:type="dxa"/>
            <w:gridSpan w:val="4"/>
            <w:vMerge w:val="continue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</w:tc>
      </w:tr>
      <w:tr>
        <w:trPr>
          <w:trHeight w:val="390" w:hRule="atLeast"/>
        </w:trPr>
        <w:tc>
          <w:tcPr>
            <w:tcW w:w="2645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60" w:after="60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528" w:type="dxa"/>
            <w:tcBorders/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174" w:type="dxa"/>
            <w:tcBorders/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</w:tc>
        <w:tc>
          <w:tcPr>
            <w:tcW w:w="6868" w:type="dxa"/>
            <w:gridSpan w:val="4"/>
            <w:vMerge w:val="continue"/>
            <w:tcBorders>
              <w:top w:val="single" w:sz="2" w:space="0" w:color="000000"/>
            </w:tcBorders>
          </w:tcPr>
          <w:p>
            <w:pPr>
              <w:pStyle w:val="Normal"/>
              <w:snapToGrid w:val="false"/>
              <w:spacing w:before="60" w:after="60"/>
              <w:jc w:val="center"/>
              <w:rPr>
                <w:rFonts w:ascii="Calibri" w:hAnsi="Calibri"/>
                <w:b/>
                <w:color w:val="00008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80"/>
                <w:sz w:val="22"/>
                <w:szCs w:val="22"/>
              </w:rPr>
            </w:r>
          </w:p>
        </w:tc>
      </w:tr>
    </w:tbl>
    <w:p>
      <w:pPr>
        <w:pStyle w:val="Normal"/>
        <w:spacing w:before="60" w:after="0"/>
        <w:jc w:val="center"/>
        <w:rPr>
          <w:rFonts w:ascii="Calibri" w:hAnsi="Calibri"/>
          <w:b/>
          <w:color w:val="000080"/>
        </w:rPr>
      </w:pPr>
      <w:r>
        <w:rPr>
          <w:rFonts w:ascii="Calibri" w:hAnsi="Calibri"/>
          <w:b/>
          <w:color w:val="000080"/>
        </w:rPr>
      </w:r>
    </w:p>
    <w:p>
      <w:pPr>
        <w:pStyle w:val="Normal"/>
        <w:rPr>
          <w:rFonts w:ascii="Calibri" w:hAnsi="Calibri"/>
          <w:b/>
          <w:color w:val="000080"/>
        </w:rPr>
      </w:pPr>
      <w:r>
        <w:rPr>
          <w:rFonts w:ascii="Calibri" w:hAnsi="Calibri"/>
          <w:b/>
          <w:color w:val="000080"/>
        </w:rPr>
      </w:r>
    </w:p>
    <w:p>
      <w:pPr>
        <w:pStyle w:val="Normal"/>
        <w:spacing w:before="60" w:after="0"/>
        <w:jc w:val="center"/>
        <w:rPr>
          <w:rFonts w:ascii="Calibri" w:hAnsi="Calibri"/>
          <w:b/>
          <w:color w:val="000080"/>
        </w:rPr>
      </w:pPr>
      <w:r>
        <w:rPr>
          <w:rFonts w:ascii="Calibri" w:hAnsi="Calibri"/>
          <w:b/>
          <w:color w:val="000080"/>
        </w:rPr>
      </w:r>
    </w:p>
    <w:p>
      <w:pPr>
        <w:pStyle w:val="Normal"/>
        <w:rPr>
          <w:rFonts w:ascii="Calibri" w:hAnsi="Calibri"/>
          <w:b/>
          <w:color w:val="000080"/>
        </w:rPr>
      </w:pPr>
      <w:r>
        <w:rPr>
          <w:rFonts w:ascii="Calibri" w:hAnsi="Calibri"/>
          <w:b/>
          <w:color w:val="000080"/>
        </w:rPr>
        <w:t>____________________________________________________________________________________</w:t>
      </w:r>
    </w:p>
    <w:p>
      <w:pPr>
        <w:pStyle w:val="Normal"/>
        <w:spacing w:before="60" w:after="0"/>
        <w:jc w:val="center"/>
        <w:rPr>
          <w:rFonts w:ascii="Calibri" w:hAnsi="Calibri"/>
          <w:b/>
          <w:color w:val="000080"/>
          <w:sz w:val="26"/>
          <w:szCs w:val="26"/>
        </w:rPr>
      </w:pPr>
      <w:r>
        <w:rPr>
          <w:rFonts w:ascii="Calibri" w:hAnsi="Calibri"/>
          <w:b/>
          <w:color w:val="000080"/>
          <w:sz w:val="26"/>
          <w:szCs w:val="26"/>
        </w:rPr>
        <w:t>Plage horaire d’intervention des agents de nettoyage</w:t>
      </w:r>
    </w:p>
    <w:p>
      <w:pPr>
        <w:pStyle w:val="Normal"/>
        <w:jc w:val="center"/>
        <w:rPr>
          <w:rFonts w:ascii="Calibri" w:hAnsi="Calibri"/>
          <w:b/>
          <w:color w:val="000080"/>
          <w:sz w:val="16"/>
          <w:szCs w:val="16"/>
        </w:rPr>
      </w:pPr>
      <w:r>
        <w:rPr>
          <w:rFonts w:ascii="Calibri" w:hAnsi="Calibri"/>
          <w:b/>
          <w:color w:val="000080"/>
          <w:sz w:val="16"/>
          <w:szCs w:val="16"/>
        </w:rPr>
      </w:r>
    </w:p>
    <w:p>
      <w:pPr>
        <w:pStyle w:val="Normal"/>
        <w:jc w:val="center"/>
        <w:rPr>
          <w:rFonts w:ascii="Calibri" w:hAnsi="Calibri"/>
          <w:b/>
          <w:color w:val="000080"/>
          <w:sz w:val="16"/>
          <w:szCs w:val="16"/>
        </w:rPr>
      </w:pPr>
      <w:r>
        <w:rPr>
          <w:rFonts w:ascii="Calibri" w:hAnsi="Calibri"/>
          <w:b/>
          <w:color w:val="000080"/>
          <w:sz w:val="16"/>
          <w:szCs w:val="16"/>
        </w:rPr>
      </w:r>
    </w:p>
    <w:p>
      <w:pPr>
        <w:pStyle w:val="Normal"/>
        <w:rPr>
          <w:rFonts w:ascii="Calibri" w:hAnsi="Calibri"/>
          <w:b/>
          <w:color w:val="000080"/>
          <w:sz w:val="22"/>
          <w:szCs w:val="22"/>
        </w:rPr>
      </w:pPr>
      <w:r>
        <w:rPr>
          <w:rFonts w:ascii="Calibri" w:hAnsi="Calibri"/>
          <w:b/>
          <w:color w:val="000080"/>
          <w:sz w:val="22"/>
          <w:szCs w:val="22"/>
        </w:rPr>
        <w:t>Horaires d’intervention de 7h00 à 10h00</w:t>
      </w:r>
    </w:p>
    <w:p>
      <w:pPr>
        <w:pStyle w:val="Normal"/>
        <w:rPr>
          <w:rFonts w:ascii="Calibri" w:hAnsi="Calibri"/>
          <w:b/>
          <w:color w:val="000080"/>
          <w:sz w:val="22"/>
          <w:szCs w:val="22"/>
        </w:rPr>
      </w:pPr>
      <w:r>
        <w:rPr>
          <w:rFonts w:ascii="Calibri" w:hAnsi="Calibri"/>
          <w:b/>
          <w:color w:val="000080"/>
          <w:sz w:val="22"/>
          <w:szCs w:val="22"/>
        </w:rPr>
      </w:r>
    </w:p>
    <w:p>
      <w:pPr>
        <w:pStyle w:val="Normal"/>
        <w:rPr>
          <w:rFonts w:ascii="Calibri" w:hAnsi="Calibri"/>
          <w:b/>
          <w:color w:val="000080"/>
          <w:sz w:val="22"/>
          <w:szCs w:val="22"/>
        </w:rPr>
      </w:pPr>
      <w:r>
        <w:rPr>
          <w:rFonts w:ascii="Calibri" w:hAnsi="Calibri"/>
          <w:b/>
          <w:color w:val="000080"/>
          <w:sz w:val="22"/>
          <w:szCs w:val="22"/>
        </w:rPr>
        <w:t>Personnel de permanence (régie) : OUI</w:t>
      </w:r>
    </w:p>
    <w:p>
      <w:pPr>
        <w:pStyle w:val="Normal"/>
        <w:jc w:val="both"/>
        <w:rPr>
          <w:rFonts w:ascii="Calibri" w:hAnsi="Calibri"/>
          <w:b/>
          <w:color w:val="000080"/>
          <w:sz w:val="22"/>
          <w:szCs w:val="22"/>
        </w:rPr>
      </w:pPr>
      <w:r>
        <w:rPr>
          <w:rFonts w:ascii="Calibri" w:hAnsi="Calibri"/>
          <w:b/>
          <w:color w:val="000080"/>
          <w:sz w:val="22"/>
          <w:szCs w:val="22"/>
        </w:rPr>
        <w:t xml:space="preserve">(7 heures à effectuer par jour ouvré au-delà de la durée d’intervention tel que précisé dans les fiches de site annexées au présent CCTP </w:t>
      </w:r>
    </w:p>
    <w:p>
      <w:pPr>
        <w:pStyle w:val="Normal"/>
        <w:rPr>
          <w:rFonts w:ascii="Calibri" w:hAnsi="Calibri"/>
          <w:b/>
          <w:color w:val="000080"/>
          <w:sz w:val="22"/>
          <w:szCs w:val="22"/>
        </w:rPr>
      </w:pPr>
      <w:r>
        <w:rPr>
          <w:rFonts w:ascii="Calibri" w:hAnsi="Calibri"/>
          <w:b/>
          <w:color w:val="000080"/>
          <w:sz w:val="22"/>
          <w:szCs w:val="22"/>
        </w:rPr>
      </w:r>
    </w:p>
    <w:p>
      <w:pPr>
        <w:pStyle w:val="Normal"/>
        <w:rPr>
          <w:rFonts w:ascii="Calibri" w:hAnsi="Calibri"/>
          <w:b/>
          <w:color w:val="000080"/>
        </w:rPr>
      </w:pPr>
      <w:r>
        <w:rPr>
          <w:rFonts w:ascii="Calibri" w:hAnsi="Calibri"/>
          <w:b/>
          <w:color w:val="000080"/>
        </w:rPr>
        <w:t>____________________________________________________________________________________</w:t>
      </w:r>
    </w:p>
    <w:p>
      <w:pPr>
        <w:pStyle w:val="Normal"/>
        <w:jc w:val="center"/>
        <w:rPr>
          <w:rFonts w:ascii="Calibri" w:hAnsi="Calibri"/>
          <w:b/>
          <w:color w:val="000080"/>
          <w:sz w:val="26"/>
          <w:szCs w:val="26"/>
        </w:rPr>
      </w:pPr>
      <w:r>
        <w:rPr>
          <w:rFonts w:ascii="Calibri" w:hAnsi="Calibri"/>
          <w:b/>
          <w:color w:val="000080"/>
          <w:sz w:val="26"/>
          <w:szCs w:val="26"/>
        </w:rPr>
        <w:t>Ajout à l’annexe relative aux fréquences d’intervention</w:t>
      </w:r>
    </w:p>
    <w:p>
      <w:pPr>
        <w:pStyle w:val="Normal"/>
        <w:rPr>
          <w:rFonts w:ascii="Calibri" w:hAnsi="Calibri"/>
          <w:b/>
          <w:color w:val="000080"/>
          <w:sz w:val="22"/>
          <w:szCs w:val="22"/>
        </w:rPr>
      </w:pPr>
      <w:r>
        <w:rPr>
          <w:rFonts w:ascii="Calibri" w:hAnsi="Calibri"/>
          <w:b/>
          <w:color w:val="000080"/>
          <w:sz w:val="22"/>
          <w:szCs w:val="22"/>
        </w:rPr>
      </w:r>
    </w:p>
    <w:p>
      <w:pPr>
        <w:pStyle w:val="Normal"/>
        <w:ind w:left="57"/>
        <w:rPr>
          <w:rFonts w:ascii="Calibri" w:hAnsi="Calibri"/>
          <w:b/>
          <w:color w:val="000080"/>
          <w:sz w:val="22"/>
          <w:szCs w:val="22"/>
        </w:rPr>
      </w:pPr>
      <w:r>
        <w:rPr>
          <w:rFonts w:ascii="Calibri" w:hAnsi="Calibri"/>
          <w:b/>
          <w:color w:val="000080"/>
          <w:sz w:val="22"/>
          <w:szCs w:val="22"/>
        </w:rPr>
        <w:t xml:space="preserve">Nettoyage cuisine :- </w:t>
        <w:tab/>
        <w:t>réfrigérateurs, micro-ondes: tous les lundis matin</w:t>
      </w:r>
    </w:p>
    <w:p>
      <w:pPr>
        <w:pStyle w:val="ListParagraph"/>
        <w:numPr>
          <w:ilvl w:val="0"/>
          <w:numId w:val="2"/>
        </w:numPr>
        <w:ind w:firstLine="67" w:left="720"/>
        <w:rPr>
          <w:rFonts w:ascii="Calibri" w:hAnsi="Calibri"/>
          <w:b/>
          <w:color w:val="000080"/>
          <w:sz w:val="22"/>
          <w:szCs w:val="22"/>
        </w:rPr>
      </w:pPr>
      <w:r>
        <w:rPr>
          <w:rFonts w:ascii="Calibri" w:hAnsi="Calibri"/>
          <w:b/>
          <w:color w:val="000080"/>
          <w:sz w:val="22"/>
          <w:szCs w:val="22"/>
        </w:rPr>
        <w:t>vidage des poubelles : bi-journalier</w:t>
      </w:r>
    </w:p>
    <w:p>
      <w:pPr>
        <w:pStyle w:val="Normal"/>
        <w:rPr>
          <w:rFonts w:ascii="Calibri" w:hAnsi="Calibri"/>
          <w:b/>
          <w:color w:val="000080"/>
          <w:sz w:val="22"/>
          <w:szCs w:val="22"/>
        </w:rPr>
      </w:pPr>
      <w:r>
        <w:rPr>
          <w:rFonts w:ascii="Calibri" w:hAnsi="Calibri"/>
          <w:b/>
          <w:color w:val="000080"/>
          <w:sz w:val="22"/>
          <w:szCs w:val="22"/>
        </w:rPr>
        <w:t>Décapage approfondi des douches (sols, murs et bacs} : mensuelle et passage d’entretien courant bi journalier</w:t>
      </w:r>
    </w:p>
    <w:p>
      <w:pPr>
        <w:pStyle w:val="Normal"/>
        <w:rPr/>
      </w:pPr>
      <w:r>
        <w:rPr/>
      </w:r>
    </w:p>
    <w:p>
      <w:pPr>
        <w:pStyle w:val="Normal"/>
        <w:ind w:left="57"/>
        <w:rPr>
          <w:rFonts w:ascii="Calibri" w:hAnsi="Calibri"/>
          <w:b/>
          <w:color w:val="000080"/>
          <w:sz w:val="22"/>
          <w:szCs w:val="22"/>
          <w:u w:val="single"/>
        </w:rPr>
      </w:pPr>
      <w:r>
        <w:rPr>
          <w:rFonts w:ascii="Calibri" w:hAnsi="Calibri"/>
          <w:b/>
          <w:color w:val="000080"/>
          <w:sz w:val="22"/>
          <w:szCs w:val="22"/>
          <w:u w:val="single"/>
        </w:rPr>
        <w:t>CARACTERISTIQUES TECHNIQUES INCLUSES DANS LE FORFAIT</w:t>
      </w:r>
    </w:p>
    <w:p>
      <w:pPr>
        <w:pStyle w:val="Normal"/>
        <w:ind w:left="57"/>
        <w:rPr>
          <w:rFonts w:ascii="Calibri" w:hAnsi="Calibri"/>
          <w:b/>
          <w:color w:val="000080"/>
          <w:sz w:val="22"/>
          <w:szCs w:val="22"/>
        </w:rPr>
      </w:pPr>
      <w:r>
        <w:rPr>
          <w:rFonts w:ascii="Calibri" w:hAnsi="Calibri"/>
          <w:b/>
          <w:color w:val="000080"/>
          <w:sz w:val="22"/>
          <w:szCs w:val="22"/>
        </w:rPr>
        <w:t>Entretien sanitaire (2 passages par an} réalisé par un expert technique, la prestation est notifiée sur un bon d'intervention et les consommateurs seront informés grâce à un certificat d'entretien.</w:t>
      </w:r>
    </w:p>
    <w:p>
      <w:pPr>
        <w:pStyle w:val="Normal"/>
        <w:ind w:left="57"/>
        <w:rPr>
          <w:rFonts w:ascii="Calibri" w:hAnsi="Calibri"/>
          <w:b/>
          <w:color w:val="000080"/>
          <w:sz w:val="22"/>
          <w:szCs w:val="22"/>
        </w:rPr>
      </w:pPr>
      <w:r>
        <w:rPr>
          <w:rFonts w:ascii="Calibri" w:hAnsi="Calibri"/>
          <w:b/>
          <w:color w:val="000080"/>
          <w:sz w:val="22"/>
          <w:szCs w:val="22"/>
        </w:rPr>
      </w:r>
    </w:p>
    <w:p>
      <w:pPr>
        <w:pStyle w:val="Normal"/>
        <w:rPr>
          <w:rFonts w:ascii="Calibri" w:hAnsi="Calibri"/>
          <w:b/>
          <w:color w:val="000080"/>
        </w:rPr>
      </w:pPr>
      <w:r>
        <w:rPr>
          <w:rFonts w:ascii="Calibri" w:hAnsi="Calibri"/>
          <w:b/>
          <w:color w:val="000080"/>
        </w:rPr>
        <w:t>____________________________________________________________________________________</w:t>
      </w:r>
    </w:p>
    <w:p>
      <w:pPr>
        <w:pStyle w:val="Normal"/>
        <w:jc w:val="center"/>
        <w:rPr>
          <w:rFonts w:ascii="Calibri" w:hAnsi="Calibri"/>
          <w:b/>
          <w:color w:val="000080"/>
          <w:sz w:val="26"/>
          <w:szCs w:val="26"/>
        </w:rPr>
      </w:pPr>
      <w:r>
        <w:rPr>
          <w:rFonts w:ascii="Calibri" w:hAnsi="Calibri"/>
          <w:b/>
          <w:color w:val="000080"/>
          <w:sz w:val="26"/>
          <w:szCs w:val="26"/>
        </w:rPr>
        <w:t>Spécificités du bâtiment</w:t>
      </w:r>
    </w:p>
    <w:p>
      <w:pPr>
        <w:pStyle w:val="Normal"/>
        <w:ind w:left="57"/>
        <w:rPr>
          <w:rFonts w:ascii="Calibri" w:hAnsi="Calibri"/>
          <w:b/>
          <w:color w:val="000080"/>
          <w:sz w:val="22"/>
          <w:szCs w:val="22"/>
        </w:rPr>
      </w:pPr>
      <w:r>
        <w:rPr>
          <w:rFonts w:ascii="Calibri" w:hAnsi="Calibri"/>
          <w:b/>
          <w:color w:val="000080"/>
          <w:sz w:val="22"/>
          <w:szCs w:val="22"/>
        </w:rPr>
      </w:r>
    </w:p>
    <w:p>
      <w:pPr>
        <w:pStyle w:val="Normal"/>
        <w:ind w:left="57"/>
        <w:rPr>
          <w:rFonts w:ascii="Calibri" w:hAnsi="Calibri"/>
          <w:bCs/>
          <w:color w:val="000080"/>
          <w:sz w:val="22"/>
          <w:szCs w:val="22"/>
        </w:rPr>
      </w:pPr>
      <w:r>
        <w:rPr>
          <w:rFonts w:ascii="Calibri" w:hAnsi="Calibri"/>
          <w:bCs/>
          <w:color w:val="000080"/>
          <w:sz w:val="22"/>
          <w:szCs w:val="22"/>
        </w:rPr>
        <w:t xml:space="preserve">Pas de corbeilles DIB et de tri sélectif à l'intérieur des bureaux à l'exception d'une douzaine de bureaux : </w:t>
      </w:r>
    </w:p>
    <w:p>
      <w:pPr>
        <w:pStyle w:val="ListParagraph"/>
        <w:numPr>
          <w:ilvl w:val="0"/>
          <w:numId w:val="2"/>
        </w:numPr>
        <w:ind w:hanging="360" w:left="993"/>
        <w:rPr>
          <w:rFonts w:ascii="Calibri" w:hAnsi="Calibri"/>
          <w:bCs/>
          <w:color w:val="000080"/>
          <w:sz w:val="22"/>
          <w:szCs w:val="22"/>
        </w:rPr>
      </w:pPr>
      <w:r>
        <w:rPr>
          <w:rFonts w:ascii="Calibri" w:hAnsi="Calibri"/>
          <w:bCs/>
          <w:color w:val="000080"/>
          <w:sz w:val="22"/>
          <w:szCs w:val="22"/>
        </w:rPr>
        <w:t>Directeurs + PMR.</w:t>
      </w:r>
    </w:p>
    <w:p>
      <w:pPr>
        <w:pStyle w:val="Normal"/>
        <w:ind w:left="57"/>
        <w:rPr>
          <w:rFonts w:ascii="Calibri" w:hAnsi="Calibri"/>
          <w:bCs/>
          <w:color w:val="000080"/>
          <w:sz w:val="22"/>
          <w:szCs w:val="22"/>
        </w:rPr>
      </w:pPr>
      <w:r>
        <w:rPr>
          <w:rFonts w:ascii="Calibri" w:hAnsi="Calibri"/>
          <w:bCs/>
          <w:color w:val="000080"/>
          <w:sz w:val="22"/>
          <w:szCs w:val="22"/>
        </w:rPr>
        <w:t>Corbeilles sélectives communes installées sur chaque palier, cuisine et extérieurs nettoyage hebdomadaire</w:t>
      </w:r>
    </w:p>
    <w:p>
      <w:pPr>
        <w:pStyle w:val="Normal"/>
        <w:ind w:left="57"/>
        <w:rPr>
          <w:rFonts w:ascii="Calibri" w:hAnsi="Calibri"/>
          <w:b/>
          <w:color w:val="000080"/>
          <w:sz w:val="22"/>
          <w:szCs w:val="22"/>
        </w:rPr>
      </w:pPr>
      <w:r>
        <w:rPr>
          <w:rFonts w:ascii="Calibri" w:hAnsi="Calibri"/>
          <w:b/>
          <w:color w:val="000080"/>
          <w:sz w:val="22"/>
          <w:szCs w:val="22"/>
        </w:rPr>
      </w:r>
    </w:p>
    <w:p>
      <w:pPr>
        <w:pStyle w:val="Normal"/>
        <w:ind w:left="57"/>
        <w:rPr>
          <w:rFonts w:ascii="Calibri" w:hAnsi="Calibri"/>
          <w:b/>
          <w:color w:val="000080"/>
          <w:sz w:val="22"/>
          <w:szCs w:val="22"/>
        </w:rPr>
      </w:pPr>
      <w:r>
        <w:rPr>
          <w:rFonts w:ascii="Calibri" w:hAnsi="Calibri"/>
          <w:b/>
          <w:color w:val="000080"/>
          <w:sz w:val="22"/>
          <w:szCs w:val="22"/>
        </w:rPr>
        <w:t>Mise en place de 2 appareils électriques autonomes de capture de rongeurs : annuelle</w:t>
      </w:r>
    </w:p>
    <w:p>
      <w:pPr>
        <w:pStyle w:val="Normal"/>
        <w:ind w:left="57"/>
        <w:rPr>
          <w:rFonts w:ascii="Calibri" w:hAnsi="Calibri"/>
          <w:b/>
          <w:color w:val="000080"/>
          <w:sz w:val="22"/>
          <w:szCs w:val="22"/>
        </w:rPr>
      </w:pPr>
      <w:r>
        <w:rPr>
          <w:rFonts w:ascii="Calibri" w:hAnsi="Calibri"/>
          <w:b/>
          <w:color w:val="000080"/>
          <w:sz w:val="22"/>
          <w:szCs w:val="22"/>
        </w:rPr>
      </w:r>
    </w:p>
    <w:p>
      <w:pPr>
        <w:pStyle w:val="Normal"/>
        <w:ind w:left="57"/>
        <w:rPr>
          <w:rFonts w:ascii="Calibri" w:hAnsi="Calibri"/>
          <w:b/>
          <w:color w:val="000080"/>
          <w:sz w:val="22"/>
          <w:szCs w:val="22"/>
        </w:rPr>
      </w:pPr>
      <w:r>
        <w:rPr>
          <w:rFonts w:ascii="Calibri" w:hAnsi="Calibri"/>
          <w:b/>
          <w:color w:val="000080"/>
          <w:sz w:val="22"/>
          <w:szCs w:val="22"/>
        </w:rPr>
      </w:r>
    </w:p>
    <w:p>
      <w:pPr>
        <w:pStyle w:val="Normal"/>
        <w:rPr>
          <w:rFonts w:ascii="Calibri" w:hAnsi="Calibri"/>
          <w:b/>
          <w:color w:val="000080"/>
        </w:rPr>
      </w:pPr>
      <w:r>
        <w:rPr>
          <w:rFonts w:ascii="Calibri" w:hAnsi="Calibri"/>
          <w:b/>
          <w:color w:val="000080"/>
        </w:rPr>
        <w:t>____________________________________________________________________________________</w:t>
      </w:r>
    </w:p>
    <w:p>
      <w:pPr>
        <w:pStyle w:val="Normal"/>
        <w:jc w:val="center"/>
        <w:rPr>
          <w:rFonts w:ascii="Calibri" w:hAnsi="Calibri"/>
          <w:b/>
          <w:color w:val="000080"/>
          <w:sz w:val="26"/>
          <w:szCs w:val="26"/>
        </w:rPr>
      </w:pPr>
      <w:r>
        <w:rPr>
          <w:rFonts w:ascii="Calibri" w:hAnsi="Calibri"/>
          <w:b/>
          <w:color w:val="000080"/>
          <w:sz w:val="26"/>
          <w:szCs w:val="26"/>
        </w:rPr>
        <w:t>Gestion actuelle des déchets (à titre indicatif)</w:t>
      </w:r>
    </w:p>
    <w:p>
      <w:pPr>
        <w:pStyle w:val="Normal"/>
        <w:ind w:left="57"/>
        <w:rPr>
          <w:rFonts w:ascii="Calibri" w:hAnsi="Calibri"/>
          <w:b/>
          <w:color w:val="000080"/>
          <w:sz w:val="22"/>
          <w:szCs w:val="22"/>
        </w:rPr>
      </w:pPr>
      <w:r>
        <w:rPr>
          <w:rFonts w:ascii="Calibri" w:hAnsi="Calibri"/>
          <w:b/>
          <w:color w:val="000080"/>
          <w:sz w:val="22"/>
          <w:szCs w:val="22"/>
        </w:rPr>
      </w:r>
    </w:p>
    <w:p>
      <w:pPr>
        <w:pStyle w:val="Normal"/>
        <w:ind w:left="57"/>
        <w:rPr>
          <w:rFonts w:ascii="Calibri" w:hAnsi="Calibri"/>
          <w:color w:val="000080"/>
          <w:sz w:val="22"/>
        </w:rPr>
      </w:pPr>
      <w:r>
        <w:rPr>
          <w:rFonts w:ascii="Calibri" w:hAnsi="Calibri"/>
          <w:color w:val="000080"/>
          <w:sz w:val="22"/>
        </w:rPr>
        <w:t xml:space="preserve">L'évacuation des déchets industriels banals {DIB) et des BIO déchets est journalière. L'enlèvement du papier mélangé et cartons s'effectue 2 fois par semaine. </w:t>
      </w:r>
    </w:p>
    <w:p>
      <w:pPr>
        <w:pStyle w:val="Normal"/>
        <w:ind w:left="57"/>
        <w:rPr>
          <w:rFonts w:ascii="Calibri" w:hAnsi="Calibri"/>
          <w:color w:val="000080"/>
          <w:sz w:val="22"/>
        </w:rPr>
      </w:pPr>
      <w:r>
        <w:rPr>
          <w:rFonts w:ascii="Calibri" w:hAnsi="Calibri"/>
          <w:color w:val="000080"/>
          <w:sz w:val="22"/>
        </w:rPr>
        <w:t>L'enlèvement du plastique et canettes s'effectue 2 fois par semaine.</w:t>
      </w:r>
    </w:p>
    <w:p>
      <w:pPr>
        <w:pStyle w:val="Normal"/>
        <w:ind w:left="57"/>
        <w:rPr>
          <w:rFonts w:ascii="Calibri" w:hAnsi="Calibri"/>
          <w:color w:val="000080"/>
          <w:sz w:val="22"/>
        </w:rPr>
      </w:pPr>
      <w:r>
        <w:rPr>
          <w:rFonts w:ascii="Calibri" w:hAnsi="Calibri"/>
          <w:color w:val="000080"/>
          <w:sz w:val="22"/>
        </w:rPr>
        <w:t>L'enlèvement du verre s'effectue 1fois par mois.</w:t>
      </w:r>
    </w:p>
    <w:p>
      <w:pPr>
        <w:pStyle w:val="Normal"/>
        <w:ind w:left="57"/>
        <w:rPr>
          <w:rFonts w:ascii="Calibri" w:hAnsi="Calibri"/>
          <w:color w:val="000080"/>
          <w:sz w:val="22"/>
        </w:rPr>
      </w:pPr>
      <w:r>
        <w:rPr>
          <w:rFonts w:ascii="Calibri" w:hAnsi="Calibri"/>
          <w:color w:val="000080"/>
          <w:sz w:val="22"/>
        </w:rPr>
      </w:r>
    </w:p>
    <w:p>
      <w:pPr>
        <w:pStyle w:val="Normal"/>
        <w:ind w:left="57"/>
        <w:rPr>
          <w:rFonts w:ascii="Calibri" w:hAnsi="Calibri"/>
          <w:color w:val="000080"/>
          <w:sz w:val="22"/>
        </w:rPr>
      </w:pPr>
      <w:r>
        <w:rPr>
          <w:rFonts w:ascii="Calibri" w:hAnsi="Calibri"/>
          <w:color w:val="000080"/>
          <w:sz w:val="22"/>
        </w:rPr>
      </w:r>
    </w:p>
    <w:p>
      <w:pPr>
        <w:pStyle w:val="Normal"/>
        <w:ind w:left="57"/>
        <w:rPr>
          <w:rFonts w:ascii="Calibri" w:hAnsi="Calibri"/>
          <w:color w:val="000080"/>
          <w:sz w:val="22"/>
        </w:rPr>
      </w:pPr>
      <w:r>
        <w:rPr>
          <w:rFonts w:ascii="Calibri" w:hAnsi="Calibri"/>
          <w:color w:val="000080"/>
          <w:sz w:val="22"/>
        </w:rPr>
      </w:r>
    </w:p>
    <w:p>
      <w:pPr>
        <w:pStyle w:val="Normal"/>
        <w:ind w:left="57"/>
        <w:rPr>
          <w:rFonts w:ascii="Calibri" w:hAnsi="Calibri"/>
          <w:b/>
          <w:color w:val="000080"/>
          <w:sz w:val="22"/>
          <w:szCs w:val="22"/>
        </w:rPr>
      </w:pPr>
      <w:r>
        <w:rPr>
          <w:rFonts w:ascii="Calibri" w:hAnsi="Calibri"/>
          <w:b/>
          <w:color w:val="000080"/>
          <w:sz w:val="22"/>
          <w:szCs w:val="22"/>
        </w:rPr>
      </w:r>
    </w:p>
    <w:p>
      <w:pPr>
        <w:pStyle w:val="Normal"/>
        <w:ind w:left="57"/>
        <w:rPr>
          <w:rFonts w:ascii="Calibri" w:hAnsi="Calibri"/>
          <w:b/>
          <w:color w:val="000080"/>
          <w:sz w:val="22"/>
          <w:szCs w:val="22"/>
        </w:rPr>
      </w:pPr>
      <w:r>
        <w:rPr>
          <w:rFonts w:ascii="Calibri" w:hAnsi="Calibri"/>
          <w:b/>
          <w:color w:val="000080"/>
          <w:sz w:val="22"/>
          <w:szCs w:val="22"/>
        </w:rPr>
      </w:r>
    </w:p>
    <w:p>
      <w:pPr>
        <w:pStyle w:val="Normal"/>
        <w:ind w:left="57"/>
        <w:rPr>
          <w:rFonts w:ascii="Calibri" w:hAnsi="Calibri"/>
          <w:b/>
          <w:color w:val="000080"/>
          <w:sz w:val="22"/>
          <w:szCs w:val="22"/>
        </w:rPr>
      </w:pPr>
      <w:r>
        <w:rPr>
          <w:rFonts w:ascii="Calibri" w:hAnsi="Calibri"/>
          <w:b/>
          <w:color w:val="000080"/>
          <w:sz w:val="22"/>
          <w:szCs w:val="22"/>
        </w:rPr>
      </w:r>
    </w:p>
    <w:sectPr>
      <w:type w:val="nextPage"/>
      <w:pgSz w:w="11906" w:h="16838"/>
      <w:pgMar w:left="907" w:right="907" w:gutter="0" w:header="0" w:top="360" w:footer="0" w:bottom="90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7" w:hanging="360"/>
      </w:pPr>
      <w:rPr>
        <w:rFonts w:ascii="Wingdings" w:hAnsi="Wingdings" w:cs="Wingdings" w:hint="default"/>
      </w:rPr>
    </w:lvl>
  </w:abstractNum>
  <w:abstractNum w:abstractNumId="2">
    <w:lvl w:ilvl="0">
      <w:start w:val="5"/>
      <w:numFmt w:val="bullet"/>
      <w:lvlText w:val="-"/>
      <w:lvlJc w:val="left"/>
      <w:pPr>
        <w:tabs>
          <w:tab w:val="num" w:pos="0"/>
        </w:tabs>
        <w:ind w:left="1776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6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fr-FR" w:eastAsia="fr-FR" w:bidi="ar-SA"/>
    </w:rPr>
  </w:style>
  <w:style w:type="paragraph" w:styleId="Heading1">
    <w:name w:val="Heading 1"/>
    <w:basedOn w:val="Normal"/>
    <w:next w:val="Normal"/>
    <w:qFormat/>
    <w:pPr>
      <w:keepNext w:val="true"/>
      <w:outlineLvl w:val="0"/>
    </w:pPr>
    <w:rPr>
      <w:u w:val="single"/>
    </w:rPr>
  </w:style>
  <w:style w:type="paragraph" w:styleId="Heading4">
    <w:name w:val="Heading 4"/>
    <w:basedOn w:val="Normal"/>
    <w:next w:val="Normal"/>
    <w:qFormat/>
    <w:pPr>
      <w:keepNext w:val="true"/>
      <w:spacing w:before="0" w:after="120"/>
      <w:jc w:val="center"/>
      <w:outlineLvl w:val="3"/>
    </w:pPr>
    <w:rPr>
      <w:b/>
      <w:bCs/>
      <w:sz w:val="22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qFormat/>
    <w:rPr>
      <w:b/>
      <w:bCs/>
    </w:rPr>
  </w:style>
  <w:style w:type="character" w:styleId="Corpsdetexte2Car" w:customStyle="1">
    <w:name w:val="Corps de texte 2 Car"/>
    <w:basedOn w:val="DefaultParagraphFont"/>
    <w:link w:val="BodyText2"/>
    <w:qFormat/>
    <w:rPr>
      <w:sz w:val="22"/>
      <w:szCs w:val="24"/>
    </w:rPr>
  </w:style>
  <w:style w:type="character" w:styleId="Corpsdetexte3Car" w:customStyle="1">
    <w:name w:val="Corps de texte 3 Car"/>
    <w:basedOn w:val="DefaultParagraphFont"/>
    <w:link w:val="BodyText3"/>
    <w:qFormat/>
    <w:rPr>
      <w:sz w:val="16"/>
      <w:szCs w:val="16"/>
    </w:rPr>
  </w:style>
  <w:style w:type="character" w:styleId="CorpsdetexteCar" w:customStyle="1">
    <w:name w:val="Corps de texte Car"/>
    <w:basedOn w:val="DefaultParagraphFont"/>
    <w:semiHidden/>
    <w:qFormat/>
    <w:rPr>
      <w:sz w:val="24"/>
      <w:szCs w:val="24"/>
    </w:rPr>
  </w:style>
  <w:style w:type="character" w:styleId="Titre4Car">
    <w:name w:val="Titre 4 Car"/>
    <w:basedOn w:val="DefaultParagraphFont"/>
    <w:qFormat/>
    <w:rPr>
      <w:b/>
      <w:bCs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sdetexteCar"/>
    <w:semiHidden/>
    <w:unhideWhenUsed/>
    <w:pPr>
      <w:spacing w:before="0" w:after="12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basedOn w:val="Normal"/>
    <w:pPr>
      <w:jc w:val="center"/>
    </w:pPr>
    <w:rPr>
      <w:sz w:val="22"/>
      <w:szCs w:val="20"/>
    </w:rPr>
  </w:style>
  <w:style w:type="paragraph" w:styleId="BodyText2">
    <w:name w:val="Body Text 2"/>
    <w:basedOn w:val="Normal"/>
    <w:link w:val="Corpsdetexte2Car"/>
    <w:qFormat/>
    <w:pPr/>
    <w:rPr>
      <w:sz w:val="22"/>
    </w:rPr>
  </w:style>
  <w:style w:type="paragraph" w:styleId="BodyText3">
    <w:name w:val="Body Text 3"/>
    <w:basedOn w:val="Normal"/>
    <w:link w:val="Corpsdetexte3Car"/>
    <w:qFormat/>
    <w:pPr>
      <w:spacing w:before="0" w:after="12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TableParagraph" w:customStyle="1">
    <w:name w:val="Table Paragraph"/>
    <w:basedOn w:val="Normal"/>
    <w:uiPriority w:val="1"/>
    <w:qFormat/>
    <w:pPr>
      <w:widowControl w:val="false"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val="en-US" w:eastAsia="en-US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Times New Roman" w:hAnsi="Times New Roman" w:eastAsia="Calibri" w:cs="Times New Roman"/>
      <w:color w:val="auto"/>
      <w:kern w:val="0"/>
      <w:sz w:val="20"/>
      <w:szCs w:val="20"/>
      <w:lang w:val="fr-FR" w:eastAsia="fr-FR" w:bidi="ar-SA"/>
    </w:rPr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Normal">
    <w:name w:val="Table Normal"/>
    <w:uiPriority w:val="2"/>
    <w:semiHidden/>
    <w:unhideWhenUsed/>
    <w:qFormat/>
    <w:rPr>
      <w:rFonts w:asciiTheme="minorHAnsi" w:hAnsiTheme="minorHAnsi" w:eastAsiaTheme="minorHAnsi" w:cstheme="minorBidi"/>
      <w:lang w:val="en-US" w:eastAsia="en-US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LibreOffice/7.6.4.1$Windows_X86_64 LibreOffice_project/e19e193f88cd6c0525a17fb7a176ed8e6a3e2aa1</Application>
  <AppVersion>15.0000</AppVersion>
  <Pages>3</Pages>
  <Words>551</Words>
  <Characters>3544</Characters>
  <CharactersWithSpaces>3986</CharactersWithSpaces>
  <Paragraphs>113</Paragraphs>
  <Company>MINEFI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2025-02-27T13:47:00Z</dcterms:created>
  <dc:creator>GOMA Patrick</dc:creator>
  <dc:description/>
  <dc:language>fr-FR</dc:language>
  <cp:lastModifiedBy/>
  <cp:lastPrinted>2012-10-11T13:08:00Z</cp:lastPrinted>
  <dcterms:modified xsi:type="dcterms:W3CDTF">2025-09-19T18:50:24Z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